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ind w:firstLine="723" w:firstLineChars="200"/>
        <w:jc w:val="center"/>
        <w:rPr>
          <w:rFonts w:ascii="黑体" w:hAnsi="黑体" w:eastAsia="黑体" w:cs="宋体"/>
          <w:b/>
          <w:kern w:val="0"/>
          <w:sz w:val="36"/>
          <w:szCs w:val="36"/>
        </w:rPr>
      </w:pPr>
      <w:r>
        <w:rPr>
          <w:rFonts w:hint="eastAsia" w:ascii="黑体" w:hAnsi="黑体" w:eastAsia="黑体" w:cs="宋体"/>
          <w:b/>
          <w:kern w:val="0"/>
          <w:sz w:val="36"/>
          <w:szCs w:val="36"/>
        </w:rPr>
        <w:t>新疆财政支出绩效自评报告编制要求</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一、项目概况</w:t>
      </w:r>
    </w:p>
    <w:p>
      <w:pPr>
        <w:adjustRightInd w:val="0"/>
        <w:snapToGrid w:val="0"/>
        <w:spacing w:line="56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（一）项目单位基本情况</w:t>
      </w:r>
    </w:p>
    <w:p>
      <w:pPr>
        <w:spacing w:line="600" w:lineRule="exact"/>
        <w:ind w:firstLine="720" w:firstLineChars="225"/>
        <w:rPr>
          <w:rFonts w:hint="eastAsia" w:ascii="黑体" w:hAnsi="黑体" w:eastAsia="黑体"/>
          <w:sz w:val="32"/>
          <w:szCs w:val="32"/>
        </w:rPr>
      </w:pPr>
      <w:r>
        <w:rPr>
          <w:rFonts w:hint="eastAsia" w:ascii="黑体" w:hAnsi="黑体" w:eastAsia="黑体"/>
          <w:sz w:val="32"/>
          <w:szCs w:val="32"/>
        </w:rPr>
        <w:t>1、主要职能：</w:t>
      </w:r>
    </w:p>
    <w:p>
      <w:pPr>
        <w:adjustRightInd w:val="0"/>
        <w:snapToGrid w:val="0"/>
        <w:spacing w:line="560" w:lineRule="exact"/>
        <w:ind w:firstLine="624" w:firstLineChars="200"/>
        <w:rPr>
          <w:rFonts w:hint="eastAsia" w:ascii="仿宋" w:hAnsi="仿宋" w:eastAsia="仿宋"/>
          <w:spacing w:val="-4"/>
          <w:sz w:val="32"/>
          <w:szCs w:val="32"/>
        </w:rPr>
      </w:pPr>
      <w:r>
        <w:rPr>
          <w:rFonts w:hint="eastAsia" w:ascii="仿宋" w:hAnsi="仿宋" w:eastAsia="仿宋"/>
          <w:spacing w:val="-4"/>
          <w:sz w:val="32"/>
          <w:szCs w:val="32"/>
        </w:rPr>
        <w:t>（一）宣传贯彻党中央、国务院和自治区党委、政府以及地委、行署和县委、政府有关农村经济工作和社会发展的方针政策，研究制定全县供销合作社的发展规划，指导全县供销合作社的改革与发展。</w:t>
      </w:r>
    </w:p>
    <w:p>
      <w:pPr>
        <w:adjustRightInd w:val="0"/>
        <w:snapToGrid w:val="0"/>
        <w:spacing w:line="560" w:lineRule="exact"/>
        <w:ind w:firstLine="624" w:firstLineChars="200"/>
        <w:rPr>
          <w:rFonts w:hint="eastAsia" w:ascii="仿宋" w:hAnsi="仿宋" w:eastAsia="仿宋"/>
          <w:spacing w:val="-4"/>
          <w:sz w:val="32"/>
          <w:szCs w:val="32"/>
        </w:rPr>
      </w:pPr>
      <w:r>
        <w:rPr>
          <w:rFonts w:hint="eastAsia" w:ascii="仿宋" w:hAnsi="仿宋" w:eastAsia="仿宋"/>
          <w:spacing w:val="-4"/>
          <w:sz w:val="32"/>
          <w:szCs w:val="32"/>
        </w:rPr>
        <w:t>（二）指导全县供销合作社系统发展农村合作经济组织，参与、推动农业产业化经营和农业社会化服务体系建设；指导协调本系统有关行业协会工作。</w:t>
      </w:r>
    </w:p>
    <w:p>
      <w:pPr>
        <w:adjustRightInd w:val="0"/>
        <w:snapToGrid w:val="0"/>
        <w:spacing w:line="560" w:lineRule="exact"/>
        <w:ind w:firstLine="624" w:firstLineChars="200"/>
        <w:rPr>
          <w:rFonts w:hint="eastAsia" w:ascii="仿宋" w:hAnsi="仿宋" w:eastAsia="仿宋"/>
          <w:spacing w:val="-4"/>
          <w:sz w:val="32"/>
          <w:szCs w:val="32"/>
        </w:rPr>
      </w:pPr>
      <w:r>
        <w:rPr>
          <w:rFonts w:hint="eastAsia" w:ascii="仿宋" w:hAnsi="仿宋" w:eastAsia="仿宋"/>
          <w:spacing w:val="-4"/>
          <w:sz w:val="32"/>
          <w:szCs w:val="32"/>
        </w:rPr>
        <w:t>（三）指导全县供销合作社系统参与农村市场和商品流通网络建设，推进农村流通现代化，开拓城乡市场，促进城乡经济交流与发展。</w:t>
      </w:r>
    </w:p>
    <w:p>
      <w:pPr>
        <w:adjustRightInd w:val="0"/>
        <w:snapToGrid w:val="0"/>
        <w:spacing w:line="560" w:lineRule="exact"/>
        <w:ind w:firstLine="624" w:firstLineChars="200"/>
        <w:rPr>
          <w:rFonts w:hint="eastAsia" w:ascii="仿宋" w:hAnsi="仿宋" w:eastAsia="仿宋"/>
          <w:spacing w:val="-4"/>
          <w:sz w:val="32"/>
          <w:szCs w:val="32"/>
        </w:rPr>
      </w:pPr>
      <w:r>
        <w:rPr>
          <w:rFonts w:hint="eastAsia" w:ascii="仿宋" w:hAnsi="仿宋" w:eastAsia="仿宋"/>
          <w:spacing w:val="-4"/>
          <w:sz w:val="32"/>
          <w:szCs w:val="32"/>
        </w:rPr>
        <w:t>（四）按照政府授权对农业生产资料等重要商品经营进行组织、协调和管理；按规定负责烟花爆竹等特殊商品的统一归口经营管理工作。</w:t>
      </w:r>
    </w:p>
    <w:p>
      <w:pPr>
        <w:adjustRightInd w:val="0"/>
        <w:snapToGrid w:val="0"/>
        <w:spacing w:line="560" w:lineRule="exact"/>
        <w:ind w:firstLine="624" w:firstLineChars="200"/>
        <w:rPr>
          <w:rFonts w:hint="eastAsia" w:ascii="仿宋" w:hAnsi="仿宋" w:eastAsia="仿宋"/>
          <w:spacing w:val="-4"/>
          <w:sz w:val="32"/>
          <w:szCs w:val="32"/>
        </w:rPr>
      </w:pPr>
      <w:r>
        <w:rPr>
          <w:rFonts w:hint="eastAsia" w:ascii="仿宋" w:hAnsi="仿宋" w:eastAsia="仿宋"/>
          <w:spacing w:val="-4"/>
          <w:sz w:val="32"/>
          <w:szCs w:val="32"/>
        </w:rPr>
        <w:t>（五）向政府和有关部门反映农民社员及供销合作社意见和要求，争取政策扶持，维护供销合作社和农民社员的合法权益。</w:t>
      </w:r>
    </w:p>
    <w:p>
      <w:pPr>
        <w:adjustRightInd w:val="0"/>
        <w:snapToGrid w:val="0"/>
        <w:spacing w:line="560" w:lineRule="exact"/>
        <w:ind w:firstLine="624" w:firstLineChars="200"/>
        <w:rPr>
          <w:rFonts w:hint="eastAsia" w:ascii="仿宋" w:hAnsi="仿宋" w:eastAsia="仿宋"/>
          <w:spacing w:val="-4"/>
          <w:sz w:val="32"/>
          <w:szCs w:val="32"/>
        </w:rPr>
      </w:pPr>
      <w:r>
        <w:rPr>
          <w:rFonts w:hint="eastAsia" w:ascii="仿宋" w:hAnsi="仿宋" w:eastAsia="仿宋"/>
          <w:spacing w:val="-4"/>
          <w:sz w:val="32"/>
          <w:szCs w:val="32"/>
        </w:rPr>
        <w:t>（六）指导全县供销合作社的组织建设，促进基层供销合作社加强民主管理，密切同农民的联系，协调成员社之间的关系，发挥群体联合优势。</w:t>
      </w:r>
    </w:p>
    <w:p>
      <w:pPr>
        <w:adjustRightInd w:val="0"/>
        <w:snapToGrid w:val="0"/>
        <w:spacing w:line="560" w:lineRule="exact"/>
        <w:ind w:firstLine="624" w:firstLineChars="200"/>
        <w:rPr>
          <w:rFonts w:hint="eastAsia" w:ascii="仿宋" w:hAnsi="仿宋" w:eastAsia="仿宋"/>
          <w:spacing w:val="-4"/>
          <w:sz w:val="32"/>
          <w:szCs w:val="32"/>
        </w:rPr>
      </w:pPr>
      <w:r>
        <w:rPr>
          <w:rFonts w:hint="eastAsia" w:ascii="仿宋" w:hAnsi="仿宋" w:eastAsia="仿宋"/>
          <w:spacing w:val="-4"/>
          <w:sz w:val="32"/>
          <w:szCs w:val="32"/>
        </w:rPr>
        <w:t>（七）管理、监督和运营本级社社有资产，确保社有资产的保值增值。</w:t>
      </w:r>
    </w:p>
    <w:p>
      <w:pPr>
        <w:ind w:firstLine="640" w:firstLineChars="200"/>
        <w:rPr>
          <w:rFonts w:hint="eastAsia" w:ascii="黑体" w:hAnsi="黑体" w:eastAsia="黑体"/>
          <w:sz w:val="32"/>
          <w:szCs w:val="32"/>
        </w:rPr>
      </w:pPr>
      <w:r>
        <w:rPr>
          <w:rFonts w:hint="eastAsia" w:ascii="黑体" w:hAnsi="黑体" w:eastAsia="黑体"/>
          <w:sz w:val="32"/>
          <w:szCs w:val="32"/>
        </w:rPr>
        <w:t>2、部门组织情况：</w:t>
      </w:r>
    </w:p>
    <w:p>
      <w:pPr>
        <w:spacing w:line="600" w:lineRule="exact"/>
        <w:ind w:firstLine="702" w:firstLineChars="225"/>
        <w:rPr>
          <w:rFonts w:hint="eastAsia" w:ascii="仿宋" w:hAnsi="仿宋" w:eastAsia="仿宋"/>
          <w:spacing w:val="-4"/>
          <w:sz w:val="32"/>
          <w:szCs w:val="32"/>
        </w:rPr>
      </w:pPr>
      <w:r>
        <w:rPr>
          <w:rFonts w:hint="eastAsia" w:ascii="仿宋" w:hAnsi="仿宋" w:eastAsia="仿宋"/>
          <w:spacing w:val="-4"/>
          <w:sz w:val="32"/>
          <w:szCs w:val="32"/>
        </w:rPr>
        <w:t>英吉沙县供销社成立于1952年，2014年1月1日纳入事业单位管理。现有干部职工7个，其中领导干部5名，设书记兼副主任1名，另设理事会主任1名、副主任2名、监事会副主任1名。下设办公室、财务统计股、业务股、基层指导股4个科室，各负其责，确保供销社职能作用的发挥。</w:t>
      </w:r>
    </w:p>
    <w:p>
      <w:pPr>
        <w:spacing w:line="600" w:lineRule="exact"/>
        <w:ind w:firstLine="702" w:firstLineChars="225"/>
        <w:rPr>
          <w:rFonts w:ascii="仿宋" w:hAnsi="仿宋" w:eastAsia="仿宋"/>
          <w:spacing w:val="-4"/>
          <w:sz w:val="32"/>
          <w:szCs w:val="32"/>
        </w:rPr>
      </w:pPr>
      <w:r>
        <w:rPr>
          <w:rFonts w:hint="eastAsia" w:ascii="仿宋" w:hAnsi="仿宋" w:eastAsia="仿宋"/>
          <w:spacing w:val="-4"/>
          <w:sz w:val="32"/>
          <w:szCs w:val="32"/>
        </w:rPr>
        <w:t>编制人数 5 人，其中：行政人员编制0 人，参照公务员管理的事业单位人员编制 0人，全额拨款事业单位人员编制 5 人。</w:t>
      </w:r>
    </w:p>
    <w:p>
      <w:pPr>
        <w:spacing w:line="600" w:lineRule="exact"/>
        <w:ind w:firstLine="702" w:firstLineChars="225"/>
        <w:rPr>
          <w:rFonts w:ascii="仿宋" w:hAnsi="仿宋" w:eastAsia="仿宋"/>
          <w:spacing w:val="-4"/>
          <w:sz w:val="32"/>
          <w:szCs w:val="32"/>
        </w:rPr>
      </w:pPr>
      <w:r>
        <w:rPr>
          <w:rFonts w:hint="eastAsia" w:ascii="仿宋" w:hAnsi="仿宋" w:eastAsia="仿宋"/>
          <w:spacing w:val="-4"/>
          <w:sz w:val="32"/>
          <w:szCs w:val="32"/>
        </w:rPr>
        <w:t>实有在职人数 9人，其中：行政在职 0 人，参照公务员管理的事业单位人员 0人，事业在职 5 人，工勤在职人数 0 人。离退休人员  4人，其中：离休人员 0 人，退休人员 4人。</w:t>
      </w:r>
    </w:p>
    <w:p>
      <w:pPr>
        <w:adjustRightInd w:val="0"/>
        <w:snapToGrid w:val="0"/>
        <w:spacing w:line="56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（二）项目预算</w:t>
      </w:r>
      <w:r>
        <w:rPr>
          <w:rStyle w:val="19"/>
          <w:rFonts w:ascii="楷体" w:hAnsi="楷体" w:eastAsia="楷体"/>
          <w:spacing w:val="-4"/>
          <w:sz w:val="32"/>
          <w:szCs w:val="32"/>
        </w:rPr>
        <w:t>绩效目标</w:t>
      </w:r>
      <w:r>
        <w:rPr>
          <w:rStyle w:val="19"/>
          <w:rFonts w:hint="eastAsia" w:ascii="楷体" w:hAnsi="楷体" w:eastAsia="楷体"/>
          <w:spacing w:val="-4"/>
          <w:sz w:val="32"/>
          <w:szCs w:val="32"/>
        </w:rPr>
        <w:t>设定情况</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560" w:lineRule="exact"/>
        <w:ind w:firstLine="624" w:firstLineChars="200"/>
        <w:rPr>
          <w:rFonts w:hint="eastAsia" w:ascii="仿宋" w:hAnsi="仿宋" w:eastAsia="仿宋"/>
          <w:spacing w:val="-4"/>
          <w:sz w:val="32"/>
          <w:szCs w:val="32"/>
          <w:lang w:val="en-US" w:eastAsia="zh-CN"/>
        </w:rPr>
      </w:pPr>
      <w:r>
        <w:rPr>
          <w:rFonts w:hint="eastAsia" w:ascii="仿宋" w:hAnsi="仿宋" w:eastAsia="仿宋"/>
          <w:spacing w:val="-4"/>
          <w:sz w:val="32"/>
          <w:szCs w:val="32"/>
        </w:rPr>
        <w:t>严格按照财务制度的规定，合理使用，专款专用，主要用于</w:t>
      </w:r>
      <w:r>
        <w:rPr>
          <w:rFonts w:hint="eastAsia" w:ascii="仿宋" w:hAnsi="仿宋" w:eastAsia="仿宋"/>
          <w:spacing w:val="-4"/>
          <w:sz w:val="32"/>
          <w:szCs w:val="32"/>
          <w:lang w:eastAsia="zh-CN"/>
        </w:rPr>
        <w:t>供销社基层社建设补助资金</w:t>
      </w:r>
      <w:r>
        <w:rPr>
          <w:rFonts w:hint="eastAsia" w:ascii="仿宋" w:hAnsi="仿宋" w:eastAsia="仿宋"/>
          <w:spacing w:val="-4"/>
          <w:sz w:val="32"/>
          <w:szCs w:val="32"/>
          <w:lang w:val="en-US" w:eastAsia="zh-CN"/>
        </w:rPr>
        <w:t>。</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560" w:lineRule="exact"/>
        <w:ind w:firstLine="624" w:firstLineChars="200"/>
        <w:rPr>
          <w:rFonts w:hint="eastAsia" w:ascii="仿宋" w:hAnsi="仿宋" w:eastAsia="仿宋"/>
          <w:spacing w:val="-4"/>
          <w:sz w:val="32"/>
          <w:szCs w:val="32"/>
          <w:lang w:eastAsia="zh-CN"/>
        </w:rPr>
      </w:pPr>
      <w:r>
        <w:rPr>
          <w:rFonts w:hint="eastAsia" w:ascii="仿宋" w:hAnsi="仿宋" w:eastAsia="仿宋"/>
          <w:spacing w:val="-4"/>
          <w:sz w:val="32"/>
          <w:szCs w:val="32"/>
        </w:rPr>
        <w:t>本项目性质</w:t>
      </w:r>
      <w:r>
        <w:rPr>
          <w:rFonts w:hint="eastAsia" w:ascii="仿宋" w:hAnsi="仿宋" w:eastAsia="仿宋"/>
          <w:spacing w:val="-4"/>
          <w:sz w:val="32"/>
          <w:szCs w:val="32"/>
          <w:lang w:eastAsia="zh-CN"/>
        </w:rPr>
        <w:t>为短期性项目。</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560" w:lineRule="exact"/>
        <w:ind w:firstLine="624" w:firstLineChars="200"/>
        <w:rPr>
          <w:rFonts w:hint="eastAsia" w:ascii="仿宋" w:hAnsi="仿宋" w:eastAsia="仿宋"/>
          <w:spacing w:val="-4"/>
          <w:sz w:val="32"/>
          <w:szCs w:val="32"/>
          <w:lang w:val="en-US" w:eastAsia="zh-CN"/>
        </w:rPr>
      </w:pPr>
      <w:r>
        <w:rPr>
          <w:rFonts w:hint="eastAsia" w:ascii="仿宋" w:hAnsi="仿宋" w:eastAsia="仿宋"/>
          <w:spacing w:val="-4"/>
          <w:sz w:val="32"/>
          <w:szCs w:val="32"/>
        </w:rPr>
        <w:t>此款主要用于主要用于</w:t>
      </w:r>
      <w:r>
        <w:rPr>
          <w:rFonts w:hint="eastAsia" w:ascii="仿宋" w:hAnsi="仿宋" w:eastAsia="仿宋"/>
          <w:spacing w:val="-4"/>
          <w:sz w:val="32"/>
          <w:szCs w:val="32"/>
          <w:lang w:eastAsia="zh-CN"/>
        </w:rPr>
        <w:t>供销社基层社建设补助资金</w:t>
      </w:r>
      <w:r>
        <w:rPr>
          <w:rFonts w:hint="eastAsia" w:ascii="仿宋" w:hAnsi="仿宋" w:eastAsia="仿宋"/>
          <w:spacing w:val="-4"/>
          <w:sz w:val="32"/>
          <w:szCs w:val="32"/>
          <w:lang w:val="en-US" w:eastAsia="zh-CN"/>
        </w:rPr>
        <w:t>。</w:t>
      </w:r>
    </w:p>
    <w:p>
      <w:pPr>
        <w:adjustRightInd w:val="0"/>
        <w:snapToGrid w:val="0"/>
        <w:spacing w:line="560" w:lineRule="exact"/>
        <w:ind w:firstLine="624" w:firstLineChars="200"/>
        <w:rPr>
          <w:rFonts w:ascii="仿宋" w:hAnsi="仿宋" w:eastAsia="仿宋"/>
          <w:bCs/>
          <w:color w:val="FF0000"/>
          <w:spacing w:val="-4"/>
          <w:sz w:val="32"/>
          <w:szCs w:val="32"/>
        </w:rPr>
      </w:pP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（一）项目资金安排落实、总投入等情况分析</w:t>
      </w:r>
      <w:bookmarkStart w:id="0" w:name="_GoBack"/>
      <w:bookmarkEnd w:id="0"/>
    </w:p>
    <w:p>
      <w:pPr>
        <w:spacing w:line="600" w:lineRule="exact"/>
        <w:ind w:firstLine="702" w:firstLineChars="225"/>
        <w:rPr>
          <w:rFonts w:ascii="仿宋" w:hAnsi="仿宋" w:eastAsia="仿宋"/>
          <w:bCs/>
        </w:rPr>
      </w:pPr>
      <w:r>
        <w:rPr>
          <w:rFonts w:hint="eastAsia" w:ascii="仿宋" w:hAnsi="仿宋" w:eastAsia="仿宋"/>
          <w:spacing w:val="-4"/>
          <w:sz w:val="32"/>
          <w:szCs w:val="32"/>
        </w:rPr>
        <w:t>此项目财政预算安排总额为</w:t>
      </w:r>
      <w:r>
        <w:rPr>
          <w:rFonts w:hint="eastAsia" w:ascii="仿宋" w:hAnsi="仿宋" w:eastAsia="仿宋"/>
          <w:spacing w:val="-4"/>
          <w:sz w:val="32"/>
          <w:szCs w:val="32"/>
          <w:lang w:val="en-US" w:eastAsia="zh-CN"/>
        </w:rPr>
        <w:t>5</w:t>
      </w:r>
      <w:r>
        <w:rPr>
          <w:rFonts w:hint="eastAsia" w:ascii="仿宋" w:hAnsi="仿宋" w:eastAsia="仿宋"/>
          <w:spacing w:val="-4"/>
          <w:sz w:val="32"/>
          <w:szCs w:val="32"/>
        </w:rPr>
        <w:t>万元， 201</w:t>
      </w:r>
      <w:r>
        <w:rPr>
          <w:rFonts w:hint="eastAsia" w:ascii="仿宋" w:hAnsi="仿宋" w:eastAsia="仿宋"/>
          <w:spacing w:val="-4"/>
          <w:sz w:val="32"/>
          <w:szCs w:val="32"/>
          <w:lang w:val="en-US" w:eastAsia="zh-CN"/>
        </w:rPr>
        <w:t>8</w:t>
      </w:r>
      <w:r>
        <w:rPr>
          <w:rFonts w:hint="eastAsia" w:ascii="仿宋" w:hAnsi="仿宋" w:eastAsia="仿宋"/>
          <w:spacing w:val="-4"/>
          <w:sz w:val="32"/>
          <w:szCs w:val="32"/>
        </w:rPr>
        <w:t>年实际收到预算资金</w:t>
      </w:r>
      <w:r>
        <w:rPr>
          <w:rFonts w:hint="eastAsia" w:ascii="仿宋" w:hAnsi="仿宋" w:eastAsia="仿宋"/>
          <w:spacing w:val="-4"/>
          <w:sz w:val="32"/>
          <w:szCs w:val="32"/>
          <w:lang w:val="en-US" w:eastAsia="zh-CN"/>
        </w:rPr>
        <w:t>5</w:t>
      </w:r>
      <w:r>
        <w:rPr>
          <w:rFonts w:hint="eastAsia" w:ascii="仿宋" w:hAnsi="仿宋" w:eastAsia="仿宋"/>
          <w:spacing w:val="-4"/>
          <w:sz w:val="32"/>
          <w:szCs w:val="32"/>
        </w:rPr>
        <w:t>万元。</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（二）项目资金实际使用情况分析</w:t>
      </w:r>
    </w:p>
    <w:p>
      <w:pPr>
        <w:adjustRightInd w:val="0"/>
        <w:snapToGrid w:val="0"/>
        <w:spacing w:line="560" w:lineRule="exact"/>
        <w:ind w:firstLine="624" w:firstLineChars="200"/>
        <w:rPr>
          <w:rFonts w:ascii="仿宋" w:hAnsi="仿宋" w:eastAsia="仿宋"/>
          <w:bCs/>
          <w:color w:val="FF0000"/>
          <w:spacing w:val="-4"/>
          <w:sz w:val="32"/>
          <w:szCs w:val="32"/>
          <w:lang w:val="en-US"/>
        </w:rPr>
      </w:pPr>
      <w:r>
        <w:rPr>
          <w:rFonts w:hint="eastAsia" w:ascii="仿宋" w:hAnsi="仿宋" w:eastAsia="仿宋"/>
          <w:spacing w:val="-4"/>
          <w:sz w:val="32"/>
          <w:szCs w:val="32"/>
        </w:rPr>
        <w:t>此项目资金按照项目拨款报告要求主要由于主要用于</w:t>
      </w:r>
      <w:r>
        <w:rPr>
          <w:rFonts w:hint="eastAsia" w:ascii="仿宋" w:hAnsi="仿宋" w:eastAsia="仿宋"/>
          <w:spacing w:val="-4"/>
          <w:sz w:val="32"/>
          <w:szCs w:val="32"/>
          <w:lang w:eastAsia="zh-CN"/>
        </w:rPr>
        <w:t>供销社基层社建设补助资金</w:t>
      </w:r>
      <w:r>
        <w:rPr>
          <w:rFonts w:hint="eastAsia" w:ascii="仿宋" w:hAnsi="仿宋" w:eastAsia="仿宋"/>
          <w:spacing w:val="-4"/>
          <w:sz w:val="32"/>
          <w:szCs w:val="32"/>
          <w:lang w:val="en-US" w:eastAsia="zh-CN"/>
        </w:rPr>
        <w:t>5万元。</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（三）项目资金管理情况分析</w:t>
      </w:r>
    </w:p>
    <w:p>
      <w:pPr>
        <w:spacing w:line="600" w:lineRule="exact"/>
        <w:ind w:firstLine="702" w:firstLineChars="225"/>
        <w:rPr>
          <w:rFonts w:ascii="仿宋" w:hAnsi="仿宋" w:eastAsia="仿宋"/>
          <w:spacing w:val="-4"/>
          <w:sz w:val="32"/>
          <w:szCs w:val="32"/>
        </w:rPr>
      </w:pPr>
      <w:r>
        <w:rPr>
          <w:rFonts w:hint="eastAsia" w:ascii="仿宋" w:hAnsi="仿宋" w:eastAsia="仿宋"/>
          <w:spacing w:val="-4"/>
          <w:sz w:val="32"/>
          <w:szCs w:val="32"/>
        </w:rPr>
        <w:t>此项目支出符合相关财务管理制度，资金的拨付有完整的审批程序和手续，不存在截留、挤占、挪用等情况。</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（一）项目组织情况分析</w:t>
      </w:r>
    </w:p>
    <w:p>
      <w:pPr>
        <w:adjustRightInd w:val="0"/>
        <w:snapToGrid w:val="0"/>
        <w:spacing w:line="560" w:lineRule="exact"/>
        <w:ind w:firstLine="624" w:firstLineChars="200"/>
        <w:rPr>
          <w:rStyle w:val="19"/>
          <w:rFonts w:hint="eastAsia" w:ascii="仿宋" w:hAnsi="仿宋" w:eastAsia="仿宋"/>
          <w:b w:val="0"/>
          <w:color w:val="FF0000"/>
          <w:spacing w:val="-4"/>
          <w:sz w:val="32"/>
          <w:szCs w:val="32"/>
          <w:lang w:eastAsia="zh-CN"/>
        </w:rPr>
      </w:pPr>
      <w:r>
        <w:rPr>
          <w:rStyle w:val="19"/>
          <w:rFonts w:hint="eastAsia" w:ascii="仿宋" w:hAnsi="仿宋" w:eastAsia="仿宋"/>
          <w:b w:val="0"/>
          <w:spacing w:val="-4"/>
          <w:sz w:val="32"/>
          <w:szCs w:val="32"/>
        </w:rPr>
        <w:t>此项目开展以来，单位相关领导非常重视，及时组织人员项目资金实施。</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（二）项目管理情况分析</w:t>
      </w:r>
    </w:p>
    <w:p>
      <w:pPr>
        <w:adjustRightInd w:val="0"/>
        <w:snapToGrid w:val="0"/>
        <w:spacing w:line="560" w:lineRule="exact"/>
        <w:ind w:firstLine="624" w:firstLineChars="200"/>
        <w:rPr>
          <w:rStyle w:val="19"/>
          <w:rFonts w:ascii="仿宋" w:hAnsi="仿宋" w:eastAsia="仿宋"/>
          <w:b w:val="0"/>
          <w:spacing w:val="-4"/>
          <w:sz w:val="32"/>
          <w:szCs w:val="32"/>
        </w:rPr>
      </w:pPr>
      <w:r>
        <w:rPr>
          <w:rFonts w:hint="eastAsia" w:ascii="仿宋" w:hAnsi="仿宋" w:eastAsia="仿宋"/>
          <w:bCs/>
          <w:spacing w:val="-4"/>
          <w:sz w:val="32"/>
          <w:szCs w:val="32"/>
        </w:rPr>
        <w:t>项目实施过程中，英吉沙县供销社建立了相关的制度，保障项目的顺利实施。项目的实施遵守相关法律法规和业务管理规定，项目资料齐全并及时归档。</w:t>
      </w:r>
    </w:p>
    <w:p>
      <w:pPr>
        <w:adjustRightInd w:val="0"/>
        <w:snapToGrid w:val="0"/>
        <w:spacing w:line="560" w:lineRule="exact"/>
        <w:ind w:firstLine="624" w:firstLineChars="200"/>
        <w:outlineLvl w:val="0"/>
        <w:rPr>
          <w:rStyle w:val="19"/>
          <w:rFonts w:ascii="黑体" w:hAnsi="黑体" w:eastAsia="黑体"/>
        </w:rPr>
      </w:pPr>
      <w:r>
        <w:rPr>
          <w:rStyle w:val="19"/>
          <w:rFonts w:hint="eastAsia" w:ascii="黑体" w:hAnsi="黑体" w:eastAsia="黑体"/>
          <w:b w:val="0"/>
          <w:spacing w:val="-4"/>
          <w:sz w:val="32"/>
          <w:szCs w:val="32"/>
        </w:rPr>
        <w:t>四、项目绩效情况</w:t>
      </w:r>
    </w:p>
    <w:p>
      <w:pPr>
        <w:adjustRightInd w:val="0"/>
        <w:snapToGrid w:val="0"/>
        <w:spacing w:line="560" w:lineRule="exact"/>
        <w:ind w:firstLine="627" w:firstLineChars="200"/>
        <w:outlineLvl w:val="0"/>
        <w:rPr>
          <w:rStyle w:val="19"/>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560" w:lineRule="exact"/>
        <w:ind w:firstLine="624" w:firstLineChars="200"/>
        <w:rPr>
          <w:rFonts w:hint="eastAsia" w:ascii="仿宋" w:hAnsi="仿宋" w:eastAsia="仿宋"/>
          <w:bCs/>
          <w:spacing w:val="-4"/>
          <w:sz w:val="32"/>
          <w:szCs w:val="32"/>
        </w:rPr>
      </w:pPr>
      <w:r>
        <w:rPr>
          <w:rFonts w:ascii="仿宋" w:hAnsi="仿宋" w:eastAsia="仿宋"/>
          <w:bCs/>
          <w:spacing w:val="-4"/>
          <w:sz w:val="32"/>
          <w:szCs w:val="32"/>
        </w:rPr>
        <w:t>本项目共设置一级指标</w:t>
      </w:r>
      <w:r>
        <w:rPr>
          <w:rFonts w:hint="eastAsia" w:ascii="仿宋" w:hAnsi="仿宋" w:eastAsia="仿宋"/>
          <w:bCs/>
          <w:spacing w:val="-4"/>
          <w:sz w:val="32"/>
          <w:szCs w:val="32"/>
        </w:rPr>
        <w:t>1</w:t>
      </w:r>
      <w:r>
        <w:rPr>
          <w:rFonts w:ascii="仿宋" w:hAnsi="仿宋" w:eastAsia="仿宋"/>
          <w:bCs/>
          <w:spacing w:val="-4"/>
          <w:sz w:val="32"/>
          <w:szCs w:val="32"/>
        </w:rPr>
        <w:t>个</w:t>
      </w:r>
      <w:r>
        <w:rPr>
          <w:rFonts w:hint="eastAsia" w:ascii="仿宋" w:hAnsi="仿宋" w:eastAsia="仿宋"/>
          <w:bCs/>
          <w:spacing w:val="-4"/>
          <w:sz w:val="32"/>
          <w:szCs w:val="32"/>
        </w:rPr>
        <w:t>，指标完成率为100%。</w:t>
      </w:r>
    </w:p>
    <w:p>
      <w:pPr>
        <w:adjustRightInd w:val="0"/>
        <w:snapToGrid w:val="0"/>
        <w:spacing w:line="560" w:lineRule="exact"/>
        <w:ind w:firstLine="624" w:firstLineChars="200"/>
        <w:rPr>
          <w:rStyle w:val="19"/>
          <w:rFonts w:hint="eastAsia" w:ascii="仿宋" w:hAnsi="仿宋" w:eastAsia="仿宋"/>
          <w:b w:val="0"/>
          <w:spacing w:val="-4"/>
          <w:sz w:val="32"/>
          <w:szCs w:val="32"/>
        </w:rPr>
      </w:pPr>
      <w:r>
        <w:rPr>
          <w:rStyle w:val="19"/>
          <w:rFonts w:hint="eastAsia" w:ascii="仿宋" w:hAnsi="仿宋" w:eastAsia="仿宋"/>
          <w:b w:val="0"/>
          <w:spacing w:val="-4"/>
          <w:sz w:val="32"/>
          <w:szCs w:val="32"/>
        </w:rPr>
        <w:t>效率性：此项目是按项目拨款报告要求按进度和质量的完成了。</w:t>
      </w:r>
    </w:p>
    <w:p>
      <w:pPr>
        <w:adjustRightInd w:val="0"/>
        <w:snapToGrid w:val="0"/>
        <w:spacing w:line="560" w:lineRule="exact"/>
        <w:ind w:firstLine="624" w:firstLineChars="200"/>
        <w:rPr>
          <w:rStyle w:val="19"/>
          <w:rFonts w:hint="eastAsia" w:ascii="仿宋" w:hAnsi="仿宋" w:eastAsia="仿宋"/>
          <w:b w:val="0"/>
          <w:spacing w:val="-4"/>
          <w:sz w:val="32"/>
          <w:szCs w:val="32"/>
          <w:lang w:eastAsia="zh-CN"/>
        </w:rPr>
      </w:pPr>
      <w:r>
        <w:rPr>
          <w:rStyle w:val="19"/>
          <w:rFonts w:hint="eastAsia" w:ascii="仿宋" w:hAnsi="仿宋" w:eastAsia="仿宋"/>
          <w:b w:val="0"/>
          <w:spacing w:val="-4"/>
          <w:sz w:val="32"/>
          <w:szCs w:val="32"/>
        </w:rPr>
        <w:t>效益性：通过实施本项目</w:t>
      </w:r>
      <w:r>
        <w:rPr>
          <w:rStyle w:val="19"/>
          <w:rFonts w:hint="eastAsia" w:ascii="仿宋" w:hAnsi="仿宋" w:eastAsia="仿宋"/>
          <w:b w:val="0"/>
          <w:spacing w:val="-4"/>
          <w:sz w:val="32"/>
          <w:szCs w:val="32"/>
          <w:lang w:eastAsia="zh-CN"/>
        </w:rPr>
        <w:t>扩大供销社基层社规模</w:t>
      </w:r>
      <w:r>
        <w:rPr>
          <w:rFonts w:hint="eastAsia" w:ascii="仿宋" w:hAnsi="仿宋" w:eastAsia="仿宋"/>
          <w:spacing w:val="-4"/>
          <w:sz w:val="32"/>
          <w:szCs w:val="32"/>
          <w:lang w:eastAsia="zh-CN"/>
        </w:rPr>
        <w:t>。</w:t>
      </w:r>
    </w:p>
    <w:p>
      <w:pPr>
        <w:adjustRightInd w:val="0"/>
        <w:snapToGrid w:val="0"/>
        <w:spacing w:line="560" w:lineRule="exact"/>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2018年本项目绩效目标全部达成，不存在未完成原因分析。”</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adjustRightInd w:val="0"/>
        <w:snapToGrid w:val="0"/>
        <w:spacing w:line="560" w:lineRule="exact"/>
        <w:ind w:firstLine="624" w:firstLineChars="200"/>
        <w:outlineLvl w:val="0"/>
        <w:rPr>
          <w:rFonts w:hint="eastAsia" w:ascii="仿宋" w:hAnsi="仿宋" w:eastAsia="仿宋"/>
          <w:bCs/>
          <w:spacing w:val="-4"/>
          <w:sz w:val="32"/>
          <w:szCs w:val="32"/>
          <w:lang w:eastAsia="zh-CN"/>
        </w:rPr>
      </w:pPr>
      <w:r>
        <w:rPr>
          <w:rFonts w:hint="eastAsia" w:ascii="仿宋" w:hAnsi="仿宋" w:eastAsia="仿宋"/>
          <w:bCs/>
          <w:spacing w:val="-4"/>
          <w:sz w:val="32"/>
          <w:szCs w:val="32"/>
        </w:rPr>
        <w:t>此项目本年度已完成，积极完成今后工作</w:t>
      </w:r>
      <w:r>
        <w:rPr>
          <w:rFonts w:hint="eastAsia" w:ascii="仿宋" w:hAnsi="仿宋" w:eastAsia="仿宋"/>
          <w:bCs/>
          <w:spacing w:val="-4"/>
          <w:sz w:val="32"/>
          <w:szCs w:val="32"/>
          <w:lang w:eastAsia="zh-CN"/>
        </w:rPr>
        <w:t>。</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numPr>
          <w:ilvl w:val="0"/>
          <w:numId w:val="1"/>
        </w:numPr>
        <w:adjustRightInd w:val="0"/>
        <w:snapToGrid w:val="0"/>
        <w:spacing w:line="560" w:lineRule="exact"/>
        <w:ind w:firstLine="624" w:firstLineChars="200"/>
        <w:rPr>
          <w:rFonts w:hint="eastAsia" w:ascii="仿宋" w:hAnsi="仿宋" w:eastAsia="仿宋"/>
          <w:bCs/>
          <w:spacing w:val="-4"/>
          <w:sz w:val="32"/>
          <w:szCs w:val="32"/>
          <w:lang w:val="en-US" w:eastAsia="zh-CN"/>
        </w:rPr>
      </w:pPr>
      <w:r>
        <w:rPr>
          <w:rFonts w:hint="eastAsia" w:ascii="仿宋" w:hAnsi="仿宋" w:eastAsia="仿宋"/>
          <w:bCs/>
          <w:spacing w:val="-4"/>
          <w:sz w:val="32"/>
          <w:szCs w:val="32"/>
        </w:rPr>
        <w:t>主要经验及做法</w:t>
      </w:r>
      <w:r>
        <w:rPr>
          <w:rFonts w:hint="eastAsia" w:ascii="仿宋" w:hAnsi="仿宋" w:eastAsia="仿宋"/>
          <w:bCs/>
          <w:spacing w:val="-4"/>
          <w:sz w:val="32"/>
          <w:szCs w:val="32"/>
          <w:lang w:eastAsia="zh-CN"/>
        </w:rPr>
        <w:t>：</w:t>
      </w:r>
      <w:r>
        <w:rPr>
          <w:rStyle w:val="19"/>
          <w:rFonts w:hint="eastAsia" w:ascii="仿宋" w:hAnsi="仿宋" w:eastAsia="仿宋"/>
          <w:b w:val="0"/>
          <w:spacing w:val="-4"/>
          <w:sz w:val="32"/>
          <w:szCs w:val="32"/>
        </w:rPr>
        <w:t>通过实施本项目</w:t>
      </w:r>
      <w:r>
        <w:rPr>
          <w:rStyle w:val="19"/>
          <w:rFonts w:hint="eastAsia" w:ascii="仿宋" w:hAnsi="仿宋" w:eastAsia="仿宋"/>
          <w:b w:val="0"/>
          <w:spacing w:val="-4"/>
          <w:sz w:val="32"/>
          <w:szCs w:val="32"/>
          <w:lang w:eastAsia="zh-CN"/>
        </w:rPr>
        <w:t>扩大供销社基层社规模，从而取得更好地收入效益。</w:t>
      </w:r>
    </w:p>
    <w:p>
      <w:pPr>
        <w:adjustRightInd w:val="0"/>
        <w:snapToGrid w:val="0"/>
        <w:spacing w:line="560" w:lineRule="exact"/>
        <w:ind w:firstLine="624" w:firstLineChars="200"/>
        <w:rPr>
          <w:rFonts w:hint="eastAsia" w:ascii="仿宋" w:hAnsi="仿宋" w:eastAsia="仿宋"/>
          <w:bCs/>
          <w:spacing w:val="-4"/>
          <w:sz w:val="32"/>
          <w:szCs w:val="32"/>
          <w:lang w:eastAsia="zh-CN"/>
        </w:rPr>
      </w:pPr>
      <w:r>
        <w:rPr>
          <w:rFonts w:hint="eastAsia" w:ascii="仿宋" w:hAnsi="仿宋" w:eastAsia="仿宋"/>
          <w:bCs/>
          <w:spacing w:val="-4"/>
          <w:sz w:val="32"/>
          <w:szCs w:val="32"/>
        </w:rPr>
        <w:t>2、存在的问题</w:t>
      </w:r>
      <w:r>
        <w:rPr>
          <w:rFonts w:hint="eastAsia" w:ascii="仿宋" w:hAnsi="仿宋" w:eastAsia="仿宋"/>
          <w:bCs/>
          <w:spacing w:val="-4"/>
          <w:sz w:val="32"/>
          <w:szCs w:val="32"/>
          <w:lang w:eastAsia="zh-CN"/>
        </w:rPr>
        <w:t>：无</w:t>
      </w:r>
    </w:p>
    <w:p>
      <w:pPr>
        <w:adjustRightInd w:val="0"/>
        <w:snapToGrid w:val="0"/>
        <w:spacing w:line="560" w:lineRule="exact"/>
        <w:ind w:firstLine="624" w:firstLineChars="200"/>
        <w:rPr>
          <w:rFonts w:hint="eastAsia" w:ascii="仿宋" w:hAnsi="仿宋" w:eastAsia="仿宋"/>
          <w:bCs/>
          <w:spacing w:val="-4"/>
          <w:sz w:val="32"/>
          <w:szCs w:val="32"/>
          <w:lang w:eastAsia="zh-CN"/>
        </w:rPr>
      </w:pPr>
      <w:r>
        <w:rPr>
          <w:rFonts w:hint="eastAsia" w:ascii="仿宋" w:hAnsi="仿宋" w:eastAsia="仿宋"/>
          <w:bCs/>
          <w:spacing w:val="-4"/>
          <w:sz w:val="32"/>
          <w:szCs w:val="32"/>
        </w:rPr>
        <w:t>3、建议</w:t>
      </w:r>
      <w:r>
        <w:rPr>
          <w:rFonts w:hint="eastAsia" w:ascii="仿宋" w:hAnsi="仿宋" w:eastAsia="仿宋"/>
          <w:bCs/>
          <w:spacing w:val="-4"/>
          <w:sz w:val="32"/>
          <w:szCs w:val="32"/>
          <w:lang w:eastAsia="zh-CN"/>
        </w:rPr>
        <w:t>：无</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无其他说明内容</w:t>
      </w:r>
    </w:p>
    <w:p>
      <w:pPr>
        <w:adjustRightInd w:val="0"/>
        <w:snapToGrid w:val="0"/>
        <w:spacing w:line="560" w:lineRule="exact"/>
        <w:ind w:firstLine="624" w:firstLineChars="200"/>
        <w:outlineLvl w:val="0"/>
        <w:rPr>
          <w:rFonts w:ascii="黑体" w:hAnsi="黑体" w:eastAsia="黑体"/>
          <w:bCs/>
          <w:spacing w:val="-4"/>
          <w:sz w:val="32"/>
          <w:szCs w:val="32"/>
        </w:rPr>
      </w:pPr>
      <w:r>
        <w:rPr>
          <w:rStyle w:val="19"/>
          <w:rFonts w:hint="eastAsia" w:ascii="黑体" w:hAnsi="黑体" w:eastAsia="黑体"/>
          <w:b w:val="0"/>
          <w:spacing w:val="-4"/>
          <w:sz w:val="32"/>
          <w:szCs w:val="32"/>
        </w:rPr>
        <w:t>六、项目评价工作情况</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本次评价全面了解商业流通项目资金的使用效率和效果，项目管理过程规范，完成了预期绩效目标。</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七、附表</w:t>
      </w:r>
    </w:p>
    <w:p>
      <w:pPr>
        <w:adjustRightInd w:val="0"/>
        <w:snapToGrid w:val="0"/>
        <w:spacing w:line="56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《项目支出绩效目标自评表》</w:t>
      </w:r>
    </w:p>
    <w:p>
      <w:pPr>
        <w:adjustRightInd w:val="0"/>
        <w:snapToGrid w:val="0"/>
        <w:spacing w:line="560" w:lineRule="exact"/>
        <w:ind w:firstLine="627" w:firstLineChars="200"/>
        <w:rPr>
          <w:rStyle w:val="19"/>
          <w:rFonts w:ascii="仿宋" w:hAnsi="仿宋" w:eastAsia="仿宋"/>
          <w:color w:val="FF0000"/>
          <w:spacing w:val="-4"/>
          <w:sz w:val="32"/>
          <w:szCs w:val="32"/>
        </w:rPr>
        <w:sectPr>
          <w:footerReference r:id="rId3" w:type="default"/>
          <w:pgSz w:w="11906" w:h="16838"/>
          <w:pgMar w:top="1440" w:right="1800" w:bottom="1440" w:left="1800" w:header="851" w:footer="992" w:gutter="0"/>
          <w:cols w:space="425" w:num="1"/>
          <w:docGrid w:type="lines" w:linePitch="312" w:charSpace="0"/>
        </w:sectPr>
      </w:pPr>
      <w:r>
        <w:rPr>
          <w:rStyle w:val="19"/>
          <w:rFonts w:hint="eastAsia" w:ascii="仿宋" w:hAnsi="仿宋" w:eastAsia="仿宋"/>
          <w:color w:val="FF0000"/>
          <w:spacing w:val="-4"/>
          <w:sz w:val="32"/>
          <w:szCs w:val="32"/>
        </w:rPr>
        <w:t>上述黑色标题不得删减，可根据项目实际情况修改红色部分。</w:t>
      </w:r>
    </w:p>
    <w:p>
      <w:pPr>
        <w:adjustRightInd w:val="0"/>
        <w:snapToGrid w:val="0"/>
        <w:spacing w:line="560" w:lineRule="exact"/>
        <w:ind w:firstLine="640" w:firstLineChars="200"/>
        <w:rPr>
          <w:rFonts w:ascii="仿宋" w:hAnsi="仿宋" w:eastAsia="仿宋"/>
          <w:sz w:val="32"/>
          <w:szCs w:val="32"/>
        </w:rPr>
      </w:pPr>
      <w:r>
        <w:rPr>
          <w:rFonts w:hint="eastAsia" w:ascii="仿宋" w:hAnsi="仿宋" w:eastAsia="仿宋"/>
          <w:sz w:val="32"/>
          <w:szCs w:val="32"/>
        </w:rPr>
        <w:t>附表填制说明（2018年12月18日）</w:t>
      </w:r>
    </w:p>
    <w:p>
      <w:pPr>
        <w:adjustRightInd w:val="0"/>
        <w:snapToGrid w:val="0"/>
        <w:spacing w:line="560" w:lineRule="exact"/>
        <w:ind w:firstLine="640" w:firstLineChars="200"/>
        <w:rPr>
          <w:bCs/>
          <w:sz w:val="32"/>
          <w:szCs w:val="32"/>
        </w:rPr>
      </w:pPr>
      <w:r>
        <w:rPr>
          <w:rFonts w:hint="eastAsia"/>
          <w:bCs/>
          <w:sz w:val="32"/>
          <w:szCs w:val="32"/>
        </w:rPr>
        <w:t>1.项目名称填制要求必须带有“项目”字样，《新疆财政支出绩效自评报告》《部门预算项目支出绩效目标申报表》《项目支出绩效目标自评表》的项目名称须保持完全一致。</w:t>
      </w:r>
    </w:p>
    <w:p>
      <w:pPr>
        <w:adjustRightInd w:val="0"/>
        <w:snapToGrid w:val="0"/>
        <w:spacing w:line="560" w:lineRule="exact"/>
        <w:ind w:firstLine="640" w:firstLineChars="200"/>
        <w:rPr>
          <w:bCs/>
          <w:sz w:val="32"/>
          <w:szCs w:val="32"/>
        </w:rPr>
      </w:pPr>
      <w:r>
        <w:rPr>
          <w:rFonts w:hint="eastAsia"/>
          <w:bCs/>
          <w:sz w:val="32"/>
          <w:szCs w:val="32"/>
        </w:rPr>
        <w:t>2.根据《部门预算项目支出绩效目标申报表》和《项目支出绩效目标自评表》中的字体要求填写（宋体12号字），不得随意调整。</w:t>
      </w:r>
    </w:p>
    <w:p>
      <w:pPr>
        <w:adjustRightInd w:val="0"/>
        <w:snapToGrid w:val="0"/>
        <w:spacing w:line="560" w:lineRule="exact"/>
        <w:ind w:firstLine="640" w:firstLineChars="200"/>
        <w:rPr>
          <w:bCs/>
          <w:sz w:val="32"/>
          <w:szCs w:val="32"/>
        </w:rPr>
      </w:pPr>
      <w:r>
        <w:rPr>
          <w:rFonts w:hint="eastAsia"/>
          <w:bCs/>
          <w:sz w:val="32"/>
          <w:szCs w:val="32"/>
        </w:rPr>
        <w:t>3.要求打印出的表格不能存在遮盖的文字，表格填制完毕后通过打印预览查看是否存在文字遮盖的情况，如存在需调整表格行高，保证文字全部显现。</w:t>
      </w:r>
    </w:p>
    <w:p>
      <w:pPr>
        <w:adjustRightInd w:val="0"/>
        <w:snapToGrid w:val="0"/>
        <w:spacing w:line="560" w:lineRule="exact"/>
        <w:ind w:firstLine="640" w:firstLineChars="200"/>
        <w:rPr>
          <w:bCs/>
          <w:sz w:val="32"/>
          <w:szCs w:val="32"/>
        </w:rPr>
      </w:pPr>
      <w:r>
        <w:rPr>
          <w:rFonts w:hint="eastAsia"/>
          <w:bCs/>
          <w:sz w:val="32"/>
          <w:szCs w:val="32"/>
        </w:rPr>
        <w:t>4.要求填制表格中具体指标的数值全部居中，表格其他内容按格式填写，不得自行调整。</w:t>
      </w:r>
    </w:p>
    <w:p>
      <w:pPr>
        <w:adjustRightInd w:val="0"/>
        <w:snapToGrid w:val="0"/>
        <w:spacing w:line="560" w:lineRule="exact"/>
        <w:ind w:firstLine="640" w:firstLineChars="200"/>
        <w:rPr>
          <w:rFonts w:hint="eastAsia"/>
          <w:bCs/>
          <w:sz w:val="32"/>
          <w:szCs w:val="32"/>
        </w:rPr>
      </w:pPr>
      <w:r>
        <w:rPr>
          <w:rFonts w:hint="eastAsia"/>
          <w:bCs/>
          <w:sz w:val="32"/>
          <w:szCs w:val="32"/>
        </w:rPr>
        <w:t>5.三级指标名称全部左对齐。</w:t>
      </w:r>
    </w:p>
    <w:p>
      <w:pPr>
        <w:adjustRightInd w:val="0"/>
        <w:snapToGrid w:val="0"/>
        <w:spacing w:line="560" w:lineRule="exact"/>
        <w:ind w:firstLine="640" w:firstLineChars="200"/>
        <w:rPr>
          <w:rFonts w:hint="eastAsia" w:ascii="仿宋" w:hAnsi="仿宋" w:eastAsia="仿宋"/>
          <w:sz w:val="32"/>
          <w:szCs w:val="32"/>
        </w:rPr>
      </w:pPr>
      <w:r>
        <w:rPr>
          <w:rFonts w:hint="eastAsia" w:ascii="仿宋" w:hAnsi="仿宋" w:eastAsia="仿宋"/>
          <w:sz w:val="32"/>
          <w:szCs w:val="32"/>
        </w:rPr>
        <w:t>6.</w:t>
      </w:r>
      <w:r>
        <w:rPr>
          <w:rFonts w:hint="eastAsia"/>
          <w:bCs/>
          <w:sz w:val="32"/>
          <w:szCs w:val="32"/>
        </w:rPr>
        <w:t>《部门预算项目支出绩效目标申报表》和《项目支出绩效目标自评表》</w:t>
      </w:r>
      <w:r>
        <w:rPr>
          <w:rFonts w:hint="eastAsia" w:ascii="仿宋" w:hAnsi="仿宋" w:eastAsia="仿宋"/>
          <w:sz w:val="32"/>
          <w:szCs w:val="32"/>
        </w:rPr>
        <w:t>表格格式及内容必须严格按照附件填写，不可随意删除内容，包括表格下方的经办人、单位负责人、申报时间、联系电话等。</w:t>
      </w:r>
    </w:p>
    <w:p>
      <w:pPr>
        <w:adjustRightInd w:val="0"/>
        <w:snapToGrid w:val="0"/>
        <w:spacing w:line="560" w:lineRule="exact"/>
        <w:ind w:firstLine="640" w:firstLineChars="200"/>
        <w:rPr>
          <w:rFonts w:hint="eastAsia" w:ascii="仿宋" w:hAnsi="仿宋" w:eastAsia="仿宋"/>
          <w:sz w:val="32"/>
          <w:szCs w:val="32"/>
        </w:rPr>
      </w:pPr>
      <w:r>
        <w:rPr>
          <w:rFonts w:hint="eastAsia" w:ascii="仿宋" w:hAnsi="仿宋" w:eastAsia="仿宋"/>
          <w:sz w:val="32"/>
          <w:szCs w:val="32"/>
        </w:rPr>
        <w:t>7.</w:t>
      </w:r>
      <w:r>
        <w:rPr>
          <w:rFonts w:hint="eastAsia"/>
          <w:bCs/>
          <w:sz w:val="32"/>
          <w:szCs w:val="32"/>
        </w:rPr>
        <w:t xml:space="preserve"> 《部门预算项目支出绩效目标申报表》中的</w:t>
      </w:r>
      <w:r>
        <w:rPr>
          <w:rFonts w:hint="eastAsia" w:ascii="仿宋" w:hAnsi="仿宋" w:eastAsia="仿宋"/>
          <w:sz w:val="32"/>
          <w:szCs w:val="32"/>
        </w:rPr>
        <w:t>总体目标和《</w:t>
      </w:r>
      <w:r>
        <w:rPr>
          <w:rFonts w:hint="eastAsia"/>
          <w:bCs/>
          <w:sz w:val="32"/>
          <w:szCs w:val="32"/>
        </w:rPr>
        <w:t>项目支出绩效目标自评表》</w:t>
      </w:r>
      <w:r>
        <w:rPr>
          <w:rFonts w:hint="eastAsia" w:ascii="仿宋" w:hAnsi="仿宋" w:eastAsia="仿宋"/>
          <w:sz w:val="32"/>
          <w:szCs w:val="32"/>
        </w:rPr>
        <w:t>中的预期目标和实际完成目标必须分项罗列，且包含所有设置的三级指标。</w:t>
      </w:r>
    </w:p>
    <w:p>
      <w:pPr>
        <w:adjustRightInd w:val="0"/>
        <w:snapToGrid w:val="0"/>
        <w:spacing w:line="560" w:lineRule="exact"/>
        <w:ind w:firstLine="640" w:firstLineChars="200"/>
        <w:rPr>
          <w:rFonts w:hint="eastAsia" w:ascii="仿宋" w:hAnsi="仿宋" w:eastAsia="仿宋"/>
          <w:sz w:val="32"/>
          <w:szCs w:val="32"/>
        </w:rPr>
      </w:pPr>
      <w:r>
        <w:rPr>
          <w:rFonts w:hint="eastAsia" w:ascii="仿宋" w:hAnsi="仿宋" w:eastAsia="仿宋"/>
          <w:sz w:val="32"/>
          <w:szCs w:val="32"/>
        </w:rPr>
        <w:t>8.部门预算项目支出绩效目标表与项目支出绩效目标自评表中的指标内容和排列顺序必须完全一致。</w:t>
      </w:r>
    </w:p>
    <w:p>
      <w:pPr>
        <w:adjustRightInd w:val="0"/>
        <w:snapToGrid w:val="0"/>
        <w:spacing w:line="560" w:lineRule="exact"/>
        <w:ind w:firstLine="640" w:firstLineChars="200"/>
        <w:rPr>
          <w:rFonts w:hint="eastAsia" w:ascii="仿宋" w:hAnsi="仿宋" w:eastAsia="仿宋"/>
          <w:sz w:val="32"/>
          <w:szCs w:val="32"/>
        </w:rPr>
      </w:pPr>
      <w:r>
        <w:rPr>
          <w:rFonts w:hint="eastAsia" w:ascii="仿宋" w:hAnsi="仿宋" w:eastAsia="仿宋"/>
          <w:sz w:val="32"/>
          <w:szCs w:val="32"/>
        </w:rPr>
        <w:t>9.设置指标值和实际完成值时，不可填列区间数，例如：办理案件数量23-25件。符号必须准确表述：&gt;、&lt;、=、≥≤。</w:t>
      </w:r>
    </w:p>
    <w:p>
      <w:pPr>
        <w:adjustRightInd w:val="0"/>
        <w:snapToGrid w:val="0"/>
        <w:spacing w:line="560" w:lineRule="exact"/>
        <w:ind w:firstLine="640" w:firstLineChars="200"/>
        <w:rPr>
          <w:rStyle w:val="19"/>
          <w:rFonts w:ascii="仿宋" w:hAnsi="仿宋" w:eastAsia="仿宋"/>
          <w:spacing w:val="-4"/>
          <w:sz w:val="32"/>
          <w:szCs w:val="32"/>
        </w:rPr>
      </w:pPr>
      <w:r>
        <w:rPr>
          <w:rFonts w:hint="eastAsia" w:ascii="仿宋" w:hAnsi="仿宋" w:eastAsia="仿宋"/>
          <w:sz w:val="32"/>
          <w:szCs w:val="32"/>
        </w:rPr>
        <w:t>10. 部门预算项目支出绩效目标表的申报时间统一为2017年12月10日-2017年12月30日，项目支出绩效目标自</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7892034"/>
      <w:docPartObj>
        <w:docPartGallery w:val="autotext"/>
      </w:docPartObj>
    </w:sdtPr>
    <w:sdtContent>
      <w:p>
        <w:pPr>
          <w:pStyle w:val="13"/>
          <w:jc w:val="center"/>
        </w:pPr>
        <w:r>
          <w:fldChar w:fldCharType="begin"/>
        </w:r>
        <w:r>
          <w:instrText xml:space="preserve">PAGE   \* MERGEFORMAT</w:instrText>
        </w:r>
        <w:r>
          <w:fldChar w:fldCharType="separate"/>
        </w:r>
        <w:r>
          <w:rPr>
            <w:lang w:val="zh-CN"/>
          </w:rPr>
          <w:t>2</w:t>
        </w:r>
        <w:r>
          <w:fldChar w:fldCharType="end"/>
        </w:r>
      </w:p>
    </w:sdtContent>
  </w:sdt>
  <w:p>
    <w:pPr>
      <w:pStyle w:val="1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8ABFFA3"/>
    <w:multiLevelType w:val="singleLevel"/>
    <w:tmpl w:val="C8ABFFA3"/>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12208E"/>
    <w:rsid w:val="00135256"/>
    <w:rsid w:val="001A4E1F"/>
    <w:rsid w:val="001A57B9"/>
    <w:rsid w:val="001C3847"/>
    <w:rsid w:val="001F3031"/>
    <w:rsid w:val="00210A26"/>
    <w:rsid w:val="002A2532"/>
    <w:rsid w:val="00365250"/>
    <w:rsid w:val="0036624C"/>
    <w:rsid w:val="00385849"/>
    <w:rsid w:val="0050167F"/>
    <w:rsid w:val="00514506"/>
    <w:rsid w:val="005162F1"/>
    <w:rsid w:val="00530B23"/>
    <w:rsid w:val="00535153"/>
    <w:rsid w:val="00575CFE"/>
    <w:rsid w:val="00592D09"/>
    <w:rsid w:val="00675D58"/>
    <w:rsid w:val="006B5975"/>
    <w:rsid w:val="006F2E6D"/>
    <w:rsid w:val="007218B8"/>
    <w:rsid w:val="00785FDE"/>
    <w:rsid w:val="007A0351"/>
    <w:rsid w:val="007A14BC"/>
    <w:rsid w:val="007C1025"/>
    <w:rsid w:val="007E6845"/>
    <w:rsid w:val="007F5F8A"/>
    <w:rsid w:val="00826CA1"/>
    <w:rsid w:val="00835B7F"/>
    <w:rsid w:val="00855E3A"/>
    <w:rsid w:val="00922CB9"/>
    <w:rsid w:val="009B526F"/>
    <w:rsid w:val="009C1AFD"/>
    <w:rsid w:val="00A26421"/>
    <w:rsid w:val="00A4293B"/>
    <w:rsid w:val="00A83BD5"/>
    <w:rsid w:val="00B06CA5"/>
    <w:rsid w:val="00B41F61"/>
    <w:rsid w:val="00B55332"/>
    <w:rsid w:val="00B86E8C"/>
    <w:rsid w:val="00BE1A00"/>
    <w:rsid w:val="00C22CF0"/>
    <w:rsid w:val="00C56C72"/>
    <w:rsid w:val="00CA6457"/>
    <w:rsid w:val="00CB0B2C"/>
    <w:rsid w:val="00CC6E4D"/>
    <w:rsid w:val="00D17F2E"/>
    <w:rsid w:val="00D46194"/>
    <w:rsid w:val="00E01293"/>
    <w:rsid w:val="00E769FE"/>
    <w:rsid w:val="00EA2CBE"/>
    <w:rsid w:val="00F32FEE"/>
    <w:rsid w:val="03660904"/>
    <w:rsid w:val="037A40B4"/>
    <w:rsid w:val="3D05100C"/>
    <w:rsid w:val="48FC637B"/>
    <w:rsid w:val="4B9C0B23"/>
    <w:rsid w:val="66457974"/>
    <w:rsid w:val="7C4600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qFormat/>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6"/>
    <w:qFormat/>
    <w:uiPriority w:val="10"/>
    <w:rPr>
      <w:rFonts w:asciiTheme="majorHAnsi" w:hAnsiTheme="majorHAnsi" w:eastAsiaTheme="majorEastAsia"/>
      <w:b/>
      <w:bCs/>
      <w:kern w:val="28"/>
      <w:sz w:val="32"/>
      <w:szCs w:val="32"/>
    </w:rPr>
  </w:style>
  <w:style w:type="character" w:customStyle="1" w:styleId="31">
    <w:name w:val="副标题 Char"/>
    <w:basedOn w:val="18"/>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qFormat/>
    <w:uiPriority w:val="30"/>
    <w:rPr>
      <w:b/>
      <w:i/>
      <w:sz w:val="24"/>
    </w:rPr>
  </w:style>
  <w:style w:type="character" w:customStyle="1" w:styleId="38">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Intense Emphasis"/>
    <w:basedOn w:val="18"/>
    <w:qFormat/>
    <w:uiPriority w:val="21"/>
    <w:rPr>
      <w:b/>
      <w:i/>
      <w:sz w:val="24"/>
      <w:szCs w:val="24"/>
      <w:u w:val="single"/>
    </w:rPr>
  </w:style>
  <w:style w:type="character" w:customStyle="1" w:styleId="40">
    <w:name w:val="Subtle Reference"/>
    <w:basedOn w:val="18"/>
    <w:qFormat/>
    <w:uiPriority w:val="31"/>
    <w:rPr>
      <w:sz w:val="24"/>
      <w:szCs w:val="24"/>
      <w:u w:val="single"/>
    </w:rPr>
  </w:style>
  <w:style w:type="character" w:customStyle="1" w:styleId="41">
    <w:name w:val="Intense Reference"/>
    <w:basedOn w:val="18"/>
    <w:qFormat/>
    <w:uiPriority w:val="32"/>
    <w:rPr>
      <w:b/>
      <w:sz w:val="24"/>
      <w:u w:val="single"/>
    </w:rPr>
  </w:style>
  <w:style w:type="character" w:customStyle="1" w:styleId="42">
    <w:name w:val="Book Title"/>
    <w:basedOn w:val="18"/>
    <w:qFormat/>
    <w:uiPriority w:val="33"/>
    <w:rPr>
      <w:rFonts w:asciiTheme="majorHAnsi" w:hAnsiTheme="majorHAnsi" w:eastAsiaTheme="majorEastAsia"/>
      <w:b/>
      <w:i/>
      <w:sz w:val="24"/>
      <w:szCs w:val="24"/>
    </w:rPr>
  </w:style>
  <w:style w:type="paragraph" w:customStyle="1" w:styleId="43">
    <w:name w:val="TOC Heading"/>
    <w:basedOn w:val="2"/>
    <w:next w:val="1"/>
    <w:semiHidden/>
    <w:unhideWhenUsed/>
    <w:qFormat/>
    <w:uiPriority w:val="39"/>
    <w:pPr>
      <w:outlineLvl w:val="9"/>
    </w:pPr>
    <w:rPr>
      <w:lang w:eastAsia="en-US" w:bidi="en-US"/>
    </w:rPr>
  </w:style>
  <w:style w:type="character" w:customStyle="1" w:styleId="44">
    <w:name w:val="页眉 Char"/>
    <w:basedOn w:val="18"/>
    <w:link w:val="14"/>
    <w:qFormat/>
    <w:uiPriority w:val="99"/>
    <w:rPr>
      <w:rFonts w:ascii="Calibri" w:hAnsi="Calibri" w:eastAsia="宋体"/>
      <w:kern w:val="2"/>
      <w:sz w:val="18"/>
      <w:szCs w:val="18"/>
    </w:rPr>
  </w:style>
  <w:style w:type="character" w:customStyle="1" w:styleId="45">
    <w:name w:val="页脚 Char"/>
    <w:basedOn w:val="18"/>
    <w:link w:val="13"/>
    <w:qFormat/>
    <w:uiPriority w:val="99"/>
    <w:rPr>
      <w:rFonts w:ascii="Calibri" w:hAnsi="Calibri" w:eastAsia="宋体"/>
      <w:kern w:val="2"/>
      <w:sz w:val="18"/>
      <w:szCs w:val="18"/>
    </w:rPr>
  </w:style>
  <w:style w:type="character" w:customStyle="1" w:styleId="46">
    <w:name w:val="文档结构图 Char"/>
    <w:basedOn w:val="18"/>
    <w:link w:val="11"/>
    <w:semiHidden/>
    <w:qFormat/>
    <w:uiPriority w:val="99"/>
    <w:rPr>
      <w:rFonts w:ascii="宋体" w:hAnsi="Times New Roman" w:eastAsia="宋体"/>
      <w:kern w:val="2"/>
      <w:sz w:val="18"/>
      <w:szCs w:val="18"/>
    </w:rPr>
  </w:style>
  <w:style w:type="character" w:customStyle="1" w:styleId="47">
    <w:name w:val="批注框文本 Char"/>
    <w:basedOn w:val="18"/>
    <w:link w:val="12"/>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CEE500-7C99-4401-9847-36D5E4182B4E}">
  <ds:schemaRefs/>
</ds:datastoreItem>
</file>

<file path=docProps/app.xml><?xml version="1.0" encoding="utf-8"?>
<Properties xmlns="http://schemas.openxmlformats.org/officeDocument/2006/extended-properties" xmlns:vt="http://schemas.openxmlformats.org/officeDocument/2006/docPropsVTypes">
  <Template>Normal</Template>
  <Pages>6</Pages>
  <Words>366</Words>
  <Characters>2087</Characters>
  <Lines>17</Lines>
  <Paragraphs>4</Paragraphs>
  <TotalTime>13</TotalTime>
  <ScaleCrop>false</ScaleCrop>
  <LinksUpToDate>false</LinksUpToDate>
  <CharactersWithSpaces>2449</CharactersWithSpaces>
  <Application>WPS Office_11.1.0.8415_F1E327BC-269C-435d-A152-05C5408002CA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奔跑的佩奇</cp:lastModifiedBy>
  <cp:lastPrinted>2018-12-17T10:15:00Z</cp:lastPrinted>
  <dcterms:modified xsi:type="dcterms:W3CDTF">2019-01-30T03:22:40Z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2052-11.1.0.8415</vt:lpwstr>
  </property>
</Properties>
</file>